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47B5" w14:textId="45E2E63F" w:rsidR="00D204FB" w:rsidRDefault="00FF2C42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D204FB">
        <w:rPr>
          <w:b/>
          <w:sz w:val="32"/>
          <w:szCs w:val="32"/>
        </w:rPr>
        <w:t xml:space="preserve"> AMBCOF Board Meeting </w:t>
      </w:r>
      <w:r>
        <w:rPr>
          <w:b/>
          <w:sz w:val="32"/>
          <w:szCs w:val="32"/>
        </w:rPr>
        <w:t>May 7</w:t>
      </w:r>
      <w:r w:rsidR="00D204FB">
        <w:rPr>
          <w:b/>
          <w:sz w:val="32"/>
          <w:szCs w:val="32"/>
        </w:rPr>
        <w:t>, 20</w:t>
      </w:r>
      <w:r w:rsidR="00231506">
        <w:rPr>
          <w:b/>
          <w:sz w:val="32"/>
          <w:szCs w:val="32"/>
        </w:rPr>
        <w:t>20</w:t>
      </w:r>
      <w:r w:rsidR="00D204FB">
        <w:rPr>
          <w:b/>
          <w:sz w:val="32"/>
          <w:szCs w:val="32"/>
        </w:rPr>
        <w:t xml:space="preserve">, </w:t>
      </w:r>
      <w:r w:rsidR="00977859">
        <w:rPr>
          <w:b/>
          <w:sz w:val="32"/>
          <w:szCs w:val="32"/>
        </w:rPr>
        <w:t>5-630PM</w:t>
      </w:r>
    </w:p>
    <w:p w14:paraId="2CA7E743" w14:textId="77872654" w:rsidR="00977859" w:rsidRDefault="00977859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14:paraId="31313165" w14:textId="3D503D9F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Present</w:t>
      </w:r>
      <w:r w:rsidRPr="00504B7F">
        <w:rPr>
          <w:sz w:val="26"/>
          <w:szCs w:val="26"/>
        </w:rPr>
        <w:t xml:space="preserve">: </w:t>
      </w:r>
      <w:r w:rsidR="00977859">
        <w:rPr>
          <w:sz w:val="26"/>
          <w:szCs w:val="26"/>
        </w:rPr>
        <w:t xml:space="preserve">Angela Lee Chen, Jeff Stearns, Judy Mangold, Dennis </w:t>
      </w:r>
      <w:proofErr w:type="spellStart"/>
      <w:r w:rsidR="00977859">
        <w:rPr>
          <w:sz w:val="26"/>
          <w:szCs w:val="26"/>
        </w:rPr>
        <w:t>Wolterding</w:t>
      </w:r>
      <w:proofErr w:type="spellEnd"/>
      <w:r w:rsidR="00977859">
        <w:rPr>
          <w:sz w:val="26"/>
          <w:szCs w:val="26"/>
        </w:rPr>
        <w:t>, Laura Crabtree, John Leiter, Fereshteh Azad</w:t>
      </w:r>
    </w:p>
    <w:p w14:paraId="559C5A05" w14:textId="72B9F3C1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Guests</w:t>
      </w:r>
      <w:r w:rsidRPr="00504B7F">
        <w:rPr>
          <w:sz w:val="26"/>
          <w:szCs w:val="26"/>
        </w:rPr>
        <w:t xml:space="preserve"> </w:t>
      </w:r>
      <w:r w:rsidR="00977859">
        <w:rPr>
          <w:sz w:val="26"/>
          <w:szCs w:val="26"/>
        </w:rPr>
        <w:t xml:space="preserve">Al Grasso, </w:t>
      </w:r>
      <w:proofErr w:type="spellStart"/>
      <w:r w:rsidR="00977859">
        <w:rPr>
          <w:sz w:val="26"/>
          <w:szCs w:val="26"/>
        </w:rPr>
        <w:t>Diantha</w:t>
      </w:r>
      <w:proofErr w:type="spellEnd"/>
      <w:r w:rsidR="00977859">
        <w:rPr>
          <w:sz w:val="26"/>
          <w:szCs w:val="26"/>
        </w:rPr>
        <w:t xml:space="preserve"> Bovey</w:t>
      </w:r>
    </w:p>
    <w:p w14:paraId="23575F00" w14:textId="77777777" w:rsidR="00D204FB" w:rsidRDefault="00D204FB" w:rsidP="00D204FB">
      <w:pPr>
        <w:jc w:val="center"/>
        <w:rPr>
          <w:sz w:val="16"/>
          <w:szCs w:val="16"/>
        </w:rPr>
      </w:pPr>
    </w:p>
    <w:p w14:paraId="69E43786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>I.</w:t>
      </w:r>
      <w:r>
        <w:rPr>
          <w:b/>
          <w:bCs/>
          <w:i/>
          <w:iCs/>
          <w:sz w:val="26"/>
          <w:szCs w:val="26"/>
        </w:rPr>
        <w:tab/>
        <w:t>Opening: Baba’s words, moment of silence</w:t>
      </w:r>
    </w:p>
    <w:p w14:paraId="7332F62E" w14:textId="77777777" w:rsidR="00D204FB" w:rsidRDefault="00D204FB" w:rsidP="00D204FB">
      <w:pPr>
        <w:pStyle w:val="ColorfulList-Accent11"/>
        <w:widowControl/>
        <w:ind w:left="11"/>
        <w:rPr>
          <w:sz w:val="8"/>
          <w:szCs w:val="8"/>
        </w:rPr>
      </w:pPr>
    </w:p>
    <w:p w14:paraId="051B2F23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II.</w:t>
      </w:r>
      <w:r>
        <w:rPr>
          <w:b/>
          <w:bCs/>
          <w:i/>
          <w:iCs/>
          <w:sz w:val="26"/>
          <w:szCs w:val="26"/>
        </w:rPr>
        <w:tab/>
        <w:t>Reading of Norms</w:t>
      </w:r>
    </w:p>
    <w:p w14:paraId="7EEBFEE5" w14:textId="77777777" w:rsidR="00D204FB" w:rsidRDefault="00D204FB" w:rsidP="00D204FB">
      <w:pPr>
        <w:rPr>
          <w:rFonts w:ascii="Times New Roman" w:hAnsi="Times New Roman" w:cs="Times New Roman"/>
          <w:sz w:val="20"/>
          <w:szCs w:val="20"/>
        </w:rPr>
      </w:pPr>
    </w:p>
    <w:p w14:paraId="3E9E8556" w14:textId="34BA5F6B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Start and end with remembering Baba</w:t>
      </w:r>
    </w:p>
    <w:p w14:paraId="626E0EAE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Participate fully   </w:t>
      </w:r>
    </w:p>
    <w:p w14:paraId="33360C44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Respect each other  </w:t>
      </w:r>
    </w:p>
    <w:p w14:paraId="3B816B7D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Work as a team / no silent disagreements </w:t>
      </w:r>
    </w:p>
    <w:p w14:paraId="6F056BA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careful of using generalizations  </w:t>
      </w:r>
    </w:p>
    <w:p w14:paraId="3DFEFBCB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Seek solutions beyond your own </w:t>
      </w:r>
    </w:p>
    <w:p w14:paraId="7A0E81C5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joy in what you are doing.  </w:t>
      </w:r>
    </w:p>
    <w:p w14:paraId="19955968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Maintain your humor   </w:t>
      </w:r>
    </w:p>
    <w:p w14:paraId="1193A18F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Remain focused on the task                   </w:t>
      </w:r>
    </w:p>
    <w:p w14:paraId="67A995F5" w14:textId="559B14B1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9a. No cell phones 9b. No side conversations   9c. No shifting focus</w:t>
      </w:r>
    </w:p>
    <w:p w14:paraId="6FEABBE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Keep all private information private.</w:t>
      </w:r>
    </w:p>
    <w:p w14:paraId="1B36ABD0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11. Start &amp; End on time and with Baba (7 – 9:00 pm)</w:t>
      </w:r>
    </w:p>
    <w:p w14:paraId="1B6A14D2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</w:p>
    <w:p w14:paraId="4FAD6FFD" w14:textId="3F20528B" w:rsidR="00D204FB" w:rsidRPr="00337C47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b/>
          <w:bCs/>
          <w:i/>
          <w:iCs/>
          <w:color w:val="CC0000"/>
        </w:rPr>
      </w:pPr>
      <w:r>
        <w:rPr>
          <w:b/>
          <w:bCs/>
          <w:i/>
          <w:iCs/>
        </w:rPr>
        <w:t>III.</w:t>
      </w:r>
      <w:r>
        <w:rPr>
          <w:b/>
          <w:bCs/>
          <w:i/>
          <w:iCs/>
        </w:rPr>
        <w:tab/>
        <w:t xml:space="preserve">Approval of Previous Minutes </w:t>
      </w:r>
      <w:r w:rsidR="00FF2C42">
        <w:rPr>
          <w:b/>
          <w:bCs/>
          <w:i/>
          <w:iCs/>
        </w:rPr>
        <w:t>Apr 2</w:t>
      </w:r>
      <w:r>
        <w:rPr>
          <w:b/>
          <w:bCs/>
          <w:i/>
          <w:iCs/>
        </w:rPr>
        <w:t>, 20</w:t>
      </w:r>
      <w:r w:rsidR="00A77DE1">
        <w:rPr>
          <w:b/>
          <w:bCs/>
          <w:i/>
          <w:iCs/>
        </w:rPr>
        <w:t>20</w:t>
      </w:r>
    </w:p>
    <w:p w14:paraId="1C4F7EEB" w14:textId="6F3D40EC" w:rsidR="00337C47" w:rsidRPr="00337C47" w:rsidRDefault="00337C47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337C47">
        <w:rPr>
          <w:rFonts w:ascii="Times New Roman" w:hAnsi="Times New Roman" w:cs="Times New Roman"/>
        </w:rPr>
        <w:t xml:space="preserve">Motion to approve by </w:t>
      </w:r>
      <w:r w:rsidR="00695FDD">
        <w:rPr>
          <w:rFonts w:ascii="Times New Roman" w:hAnsi="Times New Roman" w:cs="Times New Roman"/>
        </w:rPr>
        <w:t>Seconded by Unanimously in favor.</w:t>
      </w:r>
    </w:p>
    <w:p w14:paraId="4BAE237D" w14:textId="64A01B0D" w:rsidR="00D204FB" w:rsidRPr="001C3F5D" w:rsidRDefault="00D204FB" w:rsidP="00D204FB">
      <w:pPr>
        <w:pStyle w:val="ColorfulList-Accent11"/>
        <w:ind w:left="0"/>
        <w:rPr>
          <w:b/>
          <w:bCs/>
          <w:i/>
          <w:iCs/>
        </w:rPr>
      </w:pPr>
    </w:p>
    <w:p w14:paraId="5DFB3665" w14:textId="7961A75A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 Important business</w:t>
      </w:r>
    </w:p>
    <w:p w14:paraId="325E0EE0" w14:textId="178F325D" w:rsidR="00FF2C42" w:rsidRPr="00695FDD" w:rsidRDefault="00FF2C42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Re-opening physical Circle</w:t>
      </w:r>
      <w:r w:rsidR="00695FDD">
        <w:rPr>
          <w:b/>
          <w:bCs/>
          <w:sz w:val="26"/>
          <w:szCs w:val="26"/>
        </w:rPr>
        <w:t xml:space="preserve">: </w:t>
      </w:r>
      <w:r w:rsidR="00695FDD" w:rsidRPr="00695FDD">
        <w:rPr>
          <w:sz w:val="26"/>
          <w:szCs w:val="26"/>
        </w:rPr>
        <w:t xml:space="preserve">maybe we will know more by </w:t>
      </w:r>
      <w:r w:rsidR="005E6392" w:rsidRPr="00695FDD">
        <w:rPr>
          <w:sz w:val="26"/>
          <w:szCs w:val="26"/>
        </w:rPr>
        <w:t>May 15</w:t>
      </w:r>
    </w:p>
    <w:p w14:paraId="6B8BEA68" w14:textId="3E432D32" w:rsidR="00695FDD" w:rsidRPr="00695FDD" w:rsidRDefault="00695FDD" w:rsidP="00695FDD">
      <w:pPr>
        <w:pStyle w:val="ColorfulList-Accent11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Discussion: </w:t>
      </w:r>
      <w:r w:rsidRPr="00977859">
        <w:rPr>
          <w:sz w:val="26"/>
          <w:szCs w:val="26"/>
        </w:rPr>
        <w:t xml:space="preserve">DW </w:t>
      </w:r>
      <w:r w:rsidR="00E00E60">
        <w:rPr>
          <w:sz w:val="26"/>
          <w:szCs w:val="26"/>
        </w:rPr>
        <w:t>for accelerating re-opening, we pay rent, we need to make use of the space. JL for being very circumspect and cautious, we need to make the Circle a safe space to be in. Discussion went both ways for some time.</w:t>
      </w:r>
    </w:p>
    <w:p w14:paraId="7367D1B1" w14:textId="77777777" w:rsidR="00E00E60" w:rsidRDefault="00E00E60" w:rsidP="00695FDD">
      <w:pPr>
        <w:pStyle w:val="ListParagraph"/>
        <w:rPr>
          <w:b/>
          <w:bCs/>
        </w:rPr>
      </w:pPr>
    </w:p>
    <w:p w14:paraId="048FECDB" w14:textId="1D82E9CB" w:rsidR="00695FDD" w:rsidRDefault="00695FDD" w:rsidP="00695FDD">
      <w:pPr>
        <w:pStyle w:val="ListParagraph"/>
      </w:pPr>
      <w:r w:rsidRPr="00695FDD">
        <w:rPr>
          <w:b/>
          <w:bCs/>
        </w:rPr>
        <w:t>MOTION</w:t>
      </w:r>
      <w:r>
        <w:t>: Angela moves that Circle center make itself available to very small groups who request use of the Circle;</w:t>
      </w:r>
      <w:r w:rsidR="00E00E60">
        <w:t xml:space="preserve"> no big announcement yet,</w:t>
      </w:r>
      <w:r>
        <w:t xml:space="preserve"> only by request. </w:t>
      </w:r>
      <w:r w:rsidR="00E00E60">
        <w:t>People to m</w:t>
      </w:r>
      <w:r>
        <w:t>eet at their own risk, handle their own sanitization. Seconded by Dennis. 6 ayes, One abstain.</w:t>
      </w:r>
    </w:p>
    <w:p w14:paraId="0E238AC9" w14:textId="77777777" w:rsidR="00695FDD" w:rsidRDefault="00695FDD" w:rsidP="00695FDD">
      <w:pPr>
        <w:pStyle w:val="ColorfulList-Accent11"/>
        <w:widowControl/>
        <w:rPr>
          <w:b/>
          <w:bCs/>
          <w:sz w:val="26"/>
          <w:szCs w:val="26"/>
        </w:rPr>
      </w:pPr>
    </w:p>
    <w:p w14:paraId="61D4FDCC" w14:textId="1D7C9DD0" w:rsidR="00FF2C42" w:rsidRDefault="00FF2C42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Paying rent</w:t>
      </w:r>
      <w:r w:rsidR="005C7F73">
        <w:rPr>
          <w:b/>
          <w:bCs/>
          <w:sz w:val="26"/>
          <w:szCs w:val="26"/>
        </w:rPr>
        <w:t xml:space="preserve"> </w:t>
      </w:r>
      <w:r w:rsidR="00F4439E">
        <w:rPr>
          <w:b/>
          <w:bCs/>
          <w:sz w:val="26"/>
          <w:szCs w:val="26"/>
        </w:rPr>
        <w:t>(</w:t>
      </w:r>
      <w:r w:rsidR="005C7F73">
        <w:rPr>
          <w:b/>
          <w:bCs/>
          <w:sz w:val="26"/>
          <w:szCs w:val="26"/>
        </w:rPr>
        <w:t>moot</w:t>
      </w:r>
      <w:r w:rsidR="00695FDD">
        <w:rPr>
          <w:b/>
          <w:bCs/>
          <w:sz w:val="26"/>
          <w:szCs w:val="26"/>
        </w:rPr>
        <w:t xml:space="preserve"> now that the Mall is open</w:t>
      </w:r>
      <w:r w:rsidR="00F4439E">
        <w:rPr>
          <w:b/>
          <w:bCs/>
          <w:sz w:val="26"/>
          <w:szCs w:val="26"/>
        </w:rPr>
        <w:t>)</w:t>
      </w:r>
    </w:p>
    <w:p w14:paraId="7DC3BD08" w14:textId="55282C3B" w:rsidR="00FF2C42" w:rsidRPr="00695FDD" w:rsidRDefault="00FF2C42" w:rsidP="00FF2C42">
      <w:pPr>
        <w:pStyle w:val="ColorfulList-Accent11"/>
        <w:widowControl/>
        <w:numPr>
          <w:ilvl w:val="0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Ongoing Zoom events</w:t>
      </w:r>
      <w:r w:rsidR="005C7F73">
        <w:rPr>
          <w:b/>
          <w:bCs/>
          <w:sz w:val="26"/>
          <w:szCs w:val="26"/>
        </w:rPr>
        <w:t xml:space="preserve"> </w:t>
      </w:r>
      <w:r w:rsidR="00F4439E" w:rsidRPr="00695FDD">
        <w:rPr>
          <w:sz w:val="26"/>
          <w:szCs w:val="26"/>
        </w:rPr>
        <w:t>–</w:t>
      </w:r>
      <w:r w:rsidR="005C7F73" w:rsidRPr="00695FDD">
        <w:rPr>
          <w:sz w:val="26"/>
          <w:szCs w:val="26"/>
        </w:rPr>
        <w:t xml:space="preserve"> </w:t>
      </w:r>
      <w:r w:rsidR="00F4439E" w:rsidRPr="00695FDD">
        <w:rPr>
          <w:sz w:val="26"/>
          <w:szCs w:val="26"/>
        </w:rPr>
        <w:t>not a conflict to in-person events, mostly self-sustaining</w:t>
      </w:r>
      <w:r w:rsidR="00695FDD">
        <w:rPr>
          <w:sz w:val="26"/>
          <w:szCs w:val="26"/>
        </w:rPr>
        <w:t>, minimal involvement by the Board as a whole…</w:t>
      </w:r>
    </w:p>
    <w:p w14:paraId="2FAD0E48" w14:textId="2E1524D1" w:rsidR="00FF2C42" w:rsidRPr="00695FDD" w:rsidRDefault="00FF2C42" w:rsidP="00FF2C42">
      <w:pPr>
        <w:pStyle w:val="ColorfulList-Accent11"/>
        <w:widowControl/>
        <w:numPr>
          <w:ilvl w:val="0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Managing the calendar</w:t>
      </w:r>
      <w:r w:rsidR="006D787B">
        <w:rPr>
          <w:b/>
          <w:bCs/>
          <w:sz w:val="26"/>
          <w:szCs w:val="26"/>
        </w:rPr>
        <w:t xml:space="preserve"> </w:t>
      </w:r>
      <w:r w:rsidR="00F4439E" w:rsidRPr="00695FDD">
        <w:rPr>
          <w:sz w:val="26"/>
          <w:szCs w:val="26"/>
        </w:rPr>
        <w:t>–</w:t>
      </w:r>
      <w:r w:rsidR="006D787B" w:rsidRPr="00695FDD">
        <w:rPr>
          <w:sz w:val="26"/>
          <w:szCs w:val="26"/>
        </w:rPr>
        <w:t xml:space="preserve"> </w:t>
      </w:r>
      <w:r w:rsidR="00F4439E" w:rsidRPr="00695FDD">
        <w:rPr>
          <w:sz w:val="26"/>
          <w:szCs w:val="26"/>
        </w:rPr>
        <w:t xml:space="preserve">Angela </w:t>
      </w:r>
      <w:r w:rsidR="00695FDD">
        <w:rPr>
          <w:sz w:val="26"/>
          <w:szCs w:val="26"/>
        </w:rPr>
        <w:t xml:space="preserve">will continue to handle </w:t>
      </w:r>
      <w:r w:rsidR="00F4439E" w:rsidRPr="00695FDD">
        <w:rPr>
          <w:sz w:val="26"/>
          <w:szCs w:val="26"/>
        </w:rPr>
        <w:t>Zoom events</w:t>
      </w:r>
      <w:r w:rsidR="00695FDD">
        <w:rPr>
          <w:sz w:val="26"/>
          <w:szCs w:val="26"/>
        </w:rPr>
        <w:t xml:space="preserve"> on the calendar</w:t>
      </w:r>
      <w:r w:rsidR="00F4439E" w:rsidRPr="00695FDD">
        <w:rPr>
          <w:sz w:val="26"/>
          <w:szCs w:val="26"/>
        </w:rPr>
        <w:t>, Jeff in-person events on calendar</w:t>
      </w:r>
      <w:r w:rsidR="00695FDD">
        <w:rPr>
          <w:sz w:val="26"/>
          <w:szCs w:val="26"/>
        </w:rPr>
        <w:t>. Angela to warn Board of potential conflicts with online events and in-person events.</w:t>
      </w:r>
    </w:p>
    <w:p w14:paraId="14FA66DE" w14:textId="7EF16646" w:rsidR="00FF2C42" w:rsidRPr="00695FDD" w:rsidRDefault="00FF2C42" w:rsidP="00FF2C42">
      <w:pPr>
        <w:pStyle w:val="ColorfulList-Accent11"/>
        <w:widowControl/>
        <w:numPr>
          <w:ilvl w:val="0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Delaying Fundraising Gala?</w:t>
      </w:r>
      <w:r w:rsidR="00695FDD">
        <w:rPr>
          <w:b/>
          <w:bCs/>
          <w:sz w:val="26"/>
          <w:szCs w:val="26"/>
        </w:rPr>
        <w:t xml:space="preserve"> </w:t>
      </w:r>
      <w:r w:rsidR="00695FDD" w:rsidRPr="00695FDD">
        <w:rPr>
          <w:sz w:val="26"/>
          <w:szCs w:val="26"/>
        </w:rPr>
        <w:t>No date for Gala until we are sure we can re-open safely</w:t>
      </w:r>
    </w:p>
    <w:p w14:paraId="73884752" w14:textId="02A5392D" w:rsidR="0002156C" w:rsidRDefault="0002156C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Jim on Board?</w:t>
      </w:r>
      <w:r w:rsidR="00695FDD">
        <w:rPr>
          <w:b/>
          <w:bCs/>
          <w:sz w:val="26"/>
          <w:szCs w:val="26"/>
        </w:rPr>
        <w:t xml:space="preserve"> </w:t>
      </w:r>
      <w:r w:rsidR="00695FDD" w:rsidRPr="00E00E60">
        <w:rPr>
          <w:sz w:val="26"/>
          <w:szCs w:val="26"/>
        </w:rPr>
        <w:t>Tabled until next meeting.</w:t>
      </w:r>
    </w:p>
    <w:p w14:paraId="262E2C52" w14:textId="77777777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</w:p>
    <w:p w14:paraId="72943F6F" w14:textId="5DD16BEE" w:rsidR="00D204FB" w:rsidRDefault="00D204FB" w:rsidP="00D204FB">
      <w:pPr>
        <w:pStyle w:val="ColorfulList-Accent11"/>
        <w:widowControl/>
        <w:ind w:left="0"/>
      </w:pPr>
      <w:r>
        <w:rPr>
          <w:b/>
          <w:bCs/>
          <w:sz w:val="26"/>
          <w:szCs w:val="26"/>
        </w:rPr>
        <w:t xml:space="preserve">V. </w:t>
      </w:r>
      <w:r>
        <w:t xml:space="preserve">      </w:t>
      </w:r>
      <w:r>
        <w:rPr>
          <w:b/>
          <w:bCs/>
          <w:i/>
          <w:iCs/>
        </w:rPr>
        <w:t xml:space="preserve">Reports of Officers/Directors </w:t>
      </w:r>
      <w:r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(See Assignments in Appendix)</w:t>
      </w:r>
    </w:p>
    <w:p w14:paraId="3C527B0A" w14:textId="0E031CE6" w:rsidR="00D204FB" w:rsidRDefault="00D204FB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t>-- President’s Report</w:t>
      </w:r>
      <w:r>
        <w:rPr>
          <w:i/>
          <w:iCs/>
        </w:rPr>
        <w:t xml:space="preserve"> (</w:t>
      </w:r>
      <w:r w:rsidR="007A3BD3">
        <w:rPr>
          <w:i/>
          <w:iCs/>
        </w:rPr>
        <w:t>ALC</w:t>
      </w:r>
      <w:r>
        <w:rPr>
          <w:i/>
          <w:iCs/>
          <w:sz w:val="22"/>
          <w:szCs w:val="22"/>
        </w:rPr>
        <w:t>)</w:t>
      </w:r>
    </w:p>
    <w:p w14:paraId="4E781A7F" w14:textId="150ACCE0" w:rsidR="00695FDD" w:rsidRDefault="0042727F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Zoom</w:t>
      </w:r>
      <w:r w:rsidR="00FF2C42">
        <w:rPr>
          <w:i/>
          <w:iCs/>
          <w:sz w:val="22"/>
          <w:szCs w:val="22"/>
        </w:rPr>
        <w:t xml:space="preserve"> </w:t>
      </w:r>
      <w:r w:rsidR="00F4439E">
        <w:rPr>
          <w:i/>
          <w:iCs/>
          <w:sz w:val="22"/>
          <w:szCs w:val="22"/>
        </w:rPr>
        <w:t>average weekly events, attendance</w:t>
      </w:r>
      <w:r w:rsidR="00544336">
        <w:rPr>
          <w:i/>
          <w:iCs/>
          <w:sz w:val="22"/>
          <w:szCs w:val="22"/>
        </w:rPr>
        <w:t xml:space="preserve"> numbers and location</w:t>
      </w:r>
      <w:r w:rsidR="00E00E60">
        <w:rPr>
          <w:i/>
          <w:iCs/>
          <w:sz w:val="22"/>
          <w:szCs w:val="22"/>
        </w:rPr>
        <w:t xml:space="preserve"> of participants – in summary, not much likelihood of conflict between local events and online events. Perhaps some local events can be also livestreamed down the road.</w:t>
      </w:r>
    </w:p>
    <w:p w14:paraId="1A5E0C34" w14:textId="77777777" w:rsidR="00337C47" w:rsidRDefault="00337C47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4346EFE5" w14:textId="08FA66FA" w:rsidR="00D204FB" w:rsidRDefault="00D204FB" w:rsidP="00D204FB">
      <w:r>
        <w:t xml:space="preserve">-- Vice President’s Report </w:t>
      </w:r>
      <w:r w:rsidR="00E713F1">
        <w:t>(n/a)</w:t>
      </w:r>
    </w:p>
    <w:p w14:paraId="136E060D" w14:textId="6357DEAE" w:rsidR="00D204FB" w:rsidRDefault="00D204FB" w:rsidP="00D204FB">
      <w:r>
        <w:t>-- Secretary’s Report (Laura C.)</w:t>
      </w:r>
    </w:p>
    <w:p w14:paraId="3D06AC00" w14:textId="77777777" w:rsidR="00544336" w:rsidRDefault="00544336" w:rsidP="00D204FB"/>
    <w:p w14:paraId="7EEADCBD" w14:textId="44016054" w:rsidR="00D204FB" w:rsidRDefault="00D204FB" w:rsidP="00D204FB">
      <w:r w:rsidRPr="006D712F">
        <w:t>---Treasurer's Report (Jeff S.)</w:t>
      </w:r>
    </w:p>
    <w:p w14:paraId="03D958AD" w14:textId="5F9B7FD2" w:rsidR="00544336" w:rsidRPr="00E00E60" w:rsidRDefault="00E00E60" w:rsidP="00D204FB">
      <w:pPr>
        <w:rPr>
          <w:i/>
          <w:iCs/>
        </w:rPr>
      </w:pPr>
      <w:r w:rsidRPr="00E00E60">
        <w:rPr>
          <w:i/>
          <w:iCs/>
        </w:rPr>
        <w:t>Separate document</w:t>
      </w:r>
    </w:p>
    <w:p w14:paraId="6B839100" w14:textId="77777777" w:rsidR="00E00E60" w:rsidRDefault="00E00E60" w:rsidP="00D204FB"/>
    <w:p w14:paraId="13232B76" w14:textId="564B1E5B" w:rsidR="00D204FB" w:rsidRDefault="00D204FB" w:rsidP="00D204FB">
      <w:r>
        <w:t xml:space="preserve">---Service Director's Report </w:t>
      </w:r>
      <w:r w:rsidR="00E713F1">
        <w:t>(n/a)</w:t>
      </w:r>
    </w:p>
    <w:p w14:paraId="088FEFB7" w14:textId="442B9660" w:rsidR="00D204FB" w:rsidRDefault="00D204FB" w:rsidP="00D204FB">
      <w:r>
        <w:t>---Fundraising Report</w:t>
      </w:r>
      <w:r w:rsidR="007A3BD3">
        <w:t xml:space="preserve"> (</w:t>
      </w:r>
      <w:r>
        <w:t xml:space="preserve">Fereshteh A.)  </w:t>
      </w:r>
    </w:p>
    <w:p w14:paraId="14EBF967" w14:textId="1D4AABE3" w:rsidR="00D204FB" w:rsidRDefault="00D204FB" w:rsidP="00D204FB">
      <w:r>
        <w:t>---C.O.F.E. (</w:t>
      </w:r>
      <w:r w:rsidR="007A3BD3">
        <w:t>Dennis W</w:t>
      </w:r>
      <w:r>
        <w:t>)</w:t>
      </w:r>
    </w:p>
    <w:p w14:paraId="3BCBA78E" w14:textId="17AFC8F1" w:rsidR="00D204FB" w:rsidRDefault="00D204FB" w:rsidP="00D204FB">
      <w:r>
        <w:t xml:space="preserve">-- Director at Large/Volunteer Coordinator </w:t>
      </w:r>
      <w:r>
        <w:rPr>
          <w:i/>
          <w:iCs/>
        </w:rPr>
        <w:t>(</w:t>
      </w:r>
      <w:r>
        <w:t>Judy M.</w:t>
      </w:r>
      <w:r w:rsidR="001C3F5D">
        <w:t>)</w:t>
      </w:r>
    </w:p>
    <w:p w14:paraId="3F28D490" w14:textId="21BF2FDE" w:rsidR="00504B7F" w:rsidRDefault="00D204FB" w:rsidP="00D204FB">
      <w:r>
        <w:t>---Director at Large (John L.: )</w:t>
      </w:r>
    </w:p>
    <w:p w14:paraId="3E9C2247" w14:textId="0BA57FA6" w:rsidR="00544336" w:rsidRDefault="00544336" w:rsidP="00D204FB"/>
    <w:p w14:paraId="4CDF32A7" w14:textId="77777777" w:rsidR="007576C8" w:rsidRDefault="007576C8" w:rsidP="00D204FB"/>
    <w:p w14:paraId="2EDE9574" w14:textId="77777777" w:rsidR="00D204FB" w:rsidRDefault="00D204FB" w:rsidP="00D204FB">
      <w:pPr>
        <w:rPr>
          <w:sz w:val="8"/>
          <w:szCs w:val="8"/>
        </w:rPr>
      </w:pPr>
    </w:p>
    <w:p w14:paraId="2C1847DA" w14:textId="77777777" w:rsidR="00D204FB" w:rsidRDefault="00D204FB" w:rsidP="00D204FB">
      <w:pPr>
        <w:pStyle w:val="ColorfulList-Accent11"/>
        <w:widowControl/>
        <w:numPr>
          <w:ilvl w:val="0"/>
          <w:numId w:val="2"/>
        </w:numPr>
        <w:ind w:left="0" w:firstLine="0"/>
        <w:rPr>
          <w:i/>
          <w:iCs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V.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 xml:space="preserve">Old Business </w:t>
      </w:r>
    </w:p>
    <w:p w14:paraId="440AA9BD" w14:textId="5B6A8654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/>
          <w:b/>
          <w:bCs/>
          <w:lang w:eastAsia="ar-SA" w:bidi="ar-SA"/>
        </w:rPr>
        <w:t xml:space="preserve">Fundraising Gala </w:t>
      </w:r>
      <w:r w:rsidR="00E713F1">
        <w:rPr>
          <w:rFonts w:eastAsia="MS Mincho" w:cs="Times New Roman"/>
          <w:b/>
          <w:bCs/>
          <w:lang w:eastAsia="ar-SA" w:bidi="ar-SA"/>
        </w:rPr>
        <w:t>June 27, musical guest Andrew Radford</w:t>
      </w:r>
    </w:p>
    <w:p w14:paraId="034B6F97" w14:textId="2A45FAE2" w:rsidR="00D204FB" w:rsidRDefault="00D204FB" w:rsidP="008111C1">
      <w:pPr>
        <w:ind w:left="2088"/>
        <w:rPr>
          <w:sz w:val="16"/>
          <w:szCs w:val="16"/>
        </w:rPr>
      </w:pPr>
    </w:p>
    <w:p w14:paraId="0004ADDB" w14:textId="77777777" w:rsidR="00D204FB" w:rsidRDefault="00D204FB" w:rsidP="00D204FB">
      <w:pPr>
        <w:rPr>
          <w:rFonts w:eastAsia="MS Mincho" w:cs="Times New Roman" w:hint="eastAsia"/>
          <w:i/>
          <w:iCs/>
          <w:lang w:eastAsia="ar-SA" w:bidi="ar-SA"/>
        </w:rPr>
      </w:pPr>
      <w:r>
        <w:rPr>
          <w:b/>
          <w:bCs/>
          <w:i/>
          <w:iCs/>
        </w:rPr>
        <w:t>VI.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N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ew Business</w:t>
      </w:r>
      <w:r>
        <w:rPr>
          <w:rFonts w:eastAsia="MS Mincho" w:cs="Times New Roman"/>
          <w:i/>
          <w:iCs/>
          <w:sz w:val="16"/>
          <w:szCs w:val="16"/>
          <w:lang w:eastAsia="ar-SA" w:bidi="ar-SA"/>
        </w:rPr>
        <w:t>:</w:t>
      </w:r>
    </w:p>
    <w:p w14:paraId="42700966" w14:textId="77777777" w:rsidR="00240F8C" w:rsidRDefault="00240F8C" w:rsidP="00D204FB">
      <w:pPr>
        <w:pStyle w:val="ColorfulList-Accent11"/>
        <w:widowControl/>
        <w:ind w:left="0"/>
        <w:rPr>
          <w:rFonts w:eastAsia="MS Mincho" w:cs="Times New Roman" w:hint="eastAsia"/>
          <w:b/>
          <w:bCs/>
          <w:sz w:val="16"/>
          <w:szCs w:val="16"/>
          <w:lang w:eastAsia="ar-SA" w:bidi="ar-SA"/>
        </w:rPr>
      </w:pPr>
    </w:p>
    <w:p w14:paraId="076AAAD1" w14:textId="77777777" w:rsidR="00D204FB" w:rsidRDefault="00D204FB"/>
    <w:sectPr w:rsidR="00D20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BE72" w14:textId="77777777" w:rsidR="004423D3" w:rsidRDefault="004423D3" w:rsidP="00D204FB">
      <w:r>
        <w:separator/>
      </w:r>
    </w:p>
  </w:endnote>
  <w:endnote w:type="continuationSeparator" w:id="0">
    <w:p w14:paraId="3A48FD08" w14:textId="77777777" w:rsidR="004423D3" w:rsidRDefault="004423D3" w:rsidP="00D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4788" w14:textId="77777777" w:rsidR="004423D3" w:rsidRDefault="004423D3" w:rsidP="00D204FB">
      <w:r>
        <w:separator/>
      </w:r>
    </w:p>
  </w:footnote>
  <w:footnote w:type="continuationSeparator" w:id="0">
    <w:p w14:paraId="14037ACB" w14:textId="77777777" w:rsidR="004423D3" w:rsidRDefault="004423D3" w:rsidP="00D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B3F5" w14:textId="3D0540F0" w:rsidR="001E43C0" w:rsidRDefault="001E43C0">
    <w:pPr>
      <w:pStyle w:val="Header"/>
    </w:pPr>
    <w:r>
      <w:rPr>
        <w:noProof/>
      </w:rPr>
      <w:drawing>
        <wp:inline distT="0" distB="0" distL="0" distR="0" wp14:anchorId="0D990EC8" wp14:editId="2F50AF23">
          <wp:extent cx="876300" cy="845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29" cy="8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CC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MS Mincho" w:hAnsi="Arial" w:cs="Arial"/>
        <w:bCs w:val="0"/>
        <w:i/>
        <w:iCs/>
        <w:color w:val="auto"/>
        <w:lang w:val="en-US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b w:val="0"/>
        <w:bCs w:val="0"/>
        <w:i/>
        <w:iCs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b/>
        <w:bCs/>
        <w:i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b/>
        <w:bCs/>
        <w:i/>
        <w:iCs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3" w15:restartNumberingAfterBreak="0">
    <w:nsid w:val="17693EA5"/>
    <w:multiLevelType w:val="hybridMultilevel"/>
    <w:tmpl w:val="6D306772"/>
    <w:lvl w:ilvl="0" w:tplc="9CE805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E577C"/>
    <w:multiLevelType w:val="hybridMultilevel"/>
    <w:tmpl w:val="F230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566"/>
    <w:multiLevelType w:val="hybridMultilevel"/>
    <w:tmpl w:val="FD46E8F0"/>
    <w:lvl w:ilvl="0" w:tplc="8BAA613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E4D6BB6"/>
    <w:multiLevelType w:val="hybridMultilevel"/>
    <w:tmpl w:val="8A66E632"/>
    <w:lvl w:ilvl="0" w:tplc="0D5279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B"/>
    <w:rsid w:val="0002156C"/>
    <w:rsid w:val="001C3F5D"/>
    <w:rsid w:val="001E43C0"/>
    <w:rsid w:val="001F04CA"/>
    <w:rsid w:val="00200A9D"/>
    <w:rsid w:val="00231506"/>
    <w:rsid w:val="00236118"/>
    <w:rsid w:val="00240F8C"/>
    <w:rsid w:val="002F121C"/>
    <w:rsid w:val="003053C0"/>
    <w:rsid w:val="0032546C"/>
    <w:rsid w:val="00337C47"/>
    <w:rsid w:val="00357196"/>
    <w:rsid w:val="00366100"/>
    <w:rsid w:val="003705B8"/>
    <w:rsid w:val="00394E76"/>
    <w:rsid w:val="003B4F46"/>
    <w:rsid w:val="0042727F"/>
    <w:rsid w:val="004423D3"/>
    <w:rsid w:val="004B0973"/>
    <w:rsid w:val="004B3D35"/>
    <w:rsid w:val="004E5721"/>
    <w:rsid w:val="004F1105"/>
    <w:rsid w:val="004F7222"/>
    <w:rsid w:val="00504B7F"/>
    <w:rsid w:val="00544336"/>
    <w:rsid w:val="005A2AF9"/>
    <w:rsid w:val="005C7F73"/>
    <w:rsid w:val="005E6392"/>
    <w:rsid w:val="005F538E"/>
    <w:rsid w:val="006028C6"/>
    <w:rsid w:val="00695FDD"/>
    <w:rsid w:val="006D712F"/>
    <w:rsid w:val="006D787B"/>
    <w:rsid w:val="007576C8"/>
    <w:rsid w:val="007A3BD3"/>
    <w:rsid w:val="007C21AC"/>
    <w:rsid w:val="008111C1"/>
    <w:rsid w:val="00821BA5"/>
    <w:rsid w:val="00873BF1"/>
    <w:rsid w:val="00977859"/>
    <w:rsid w:val="009C7FC0"/>
    <w:rsid w:val="00A77DE1"/>
    <w:rsid w:val="00AB3B54"/>
    <w:rsid w:val="00C20C56"/>
    <w:rsid w:val="00C97A0D"/>
    <w:rsid w:val="00CA59E4"/>
    <w:rsid w:val="00CC2753"/>
    <w:rsid w:val="00D204FB"/>
    <w:rsid w:val="00D86860"/>
    <w:rsid w:val="00E00E60"/>
    <w:rsid w:val="00E713F1"/>
    <w:rsid w:val="00ED7D5D"/>
    <w:rsid w:val="00EF5575"/>
    <w:rsid w:val="00F14BF8"/>
    <w:rsid w:val="00F17D6F"/>
    <w:rsid w:val="00F4439E"/>
    <w:rsid w:val="00FA1006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3904"/>
  <w15:chartTrackingRefBased/>
  <w15:docId w15:val="{623024BF-CAF2-467B-80C2-D5F7EDB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B"/>
    <w:pPr>
      <w:widowControl w:val="0"/>
      <w:suppressAutoHyphens/>
      <w:spacing w:after="0" w:line="240" w:lineRule="auto"/>
    </w:pPr>
    <w:rPr>
      <w:rFonts w:ascii="Caladea" w:eastAsia="Caladea" w:hAnsi="Caladea" w:cs="Calade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D20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Chen</dc:creator>
  <cp:keywords/>
  <dc:description/>
  <cp:lastModifiedBy>Angela Lee Chen</cp:lastModifiedBy>
  <cp:revision>4</cp:revision>
  <cp:lastPrinted>2020-03-05T22:27:00Z</cp:lastPrinted>
  <dcterms:created xsi:type="dcterms:W3CDTF">2020-05-09T04:51:00Z</dcterms:created>
  <dcterms:modified xsi:type="dcterms:W3CDTF">2020-05-14T03:15:00Z</dcterms:modified>
</cp:coreProperties>
</file>